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3F4" w:rsidRDefault="002533F4" w:rsidP="002533F4">
      <w:pPr>
        <w:spacing w:line="480" w:lineRule="auto"/>
        <w:jc w:val="center"/>
        <w:rPr>
          <w:rFonts w:ascii="Times New Roman" w:hAnsi="Times New Roman" w:cs="Times New Roman"/>
          <w:noProof/>
          <w:sz w:val="24"/>
          <w:szCs w:val="24"/>
        </w:rPr>
      </w:pPr>
      <w:bookmarkStart w:id="0" w:name="_GoBack"/>
      <w:bookmarkEnd w:id="0"/>
    </w:p>
    <w:p w:rsidR="002533F4" w:rsidRDefault="002533F4" w:rsidP="002533F4">
      <w:pPr>
        <w:spacing w:line="480" w:lineRule="auto"/>
        <w:jc w:val="center"/>
        <w:rPr>
          <w:rFonts w:ascii="Times New Roman" w:hAnsi="Times New Roman" w:cs="Times New Roman"/>
          <w:noProof/>
          <w:sz w:val="24"/>
          <w:szCs w:val="24"/>
        </w:rPr>
      </w:pPr>
    </w:p>
    <w:p w:rsidR="002533F4" w:rsidRDefault="002533F4" w:rsidP="002533F4">
      <w:pPr>
        <w:spacing w:line="480" w:lineRule="auto"/>
        <w:jc w:val="center"/>
        <w:rPr>
          <w:rFonts w:ascii="Times New Roman" w:hAnsi="Times New Roman" w:cs="Times New Roman"/>
          <w:noProof/>
          <w:sz w:val="24"/>
          <w:szCs w:val="24"/>
        </w:rPr>
      </w:pPr>
    </w:p>
    <w:p w:rsidR="002533F4" w:rsidRDefault="002533F4" w:rsidP="002533F4">
      <w:pPr>
        <w:spacing w:line="480" w:lineRule="auto"/>
        <w:jc w:val="center"/>
        <w:rPr>
          <w:rFonts w:ascii="Times New Roman" w:hAnsi="Times New Roman" w:cs="Times New Roman"/>
          <w:noProof/>
          <w:sz w:val="24"/>
          <w:szCs w:val="24"/>
        </w:rPr>
      </w:pPr>
    </w:p>
    <w:p w:rsidR="002533F4" w:rsidRDefault="002533F4" w:rsidP="002533F4">
      <w:pPr>
        <w:spacing w:line="480" w:lineRule="auto"/>
        <w:jc w:val="center"/>
        <w:rPr>
          <w:rFonts w:ascii="Times New Roman" w:hAnsi="Times New Roman" w:cs="Times New Roman"/>
          <w:noProof/>
          <w:sz w:val="24"/>
          <w:szCs w:val="24"/>
        </w:rPr>
      </w:pPr>
    </w:p>
    <w:p w:rsidR="002533F4" w:rsidRDefault="002533F4" w:rsidP="002533F4">
      <w:pPr>
        <w:spacing w:line="480" w:lineRule="auto"/>
        <w:jc w:val="center"/>
        <w:rPr>
          <w:rFonts w:ascii="Times New Roman" w:hAnsi="Times New Roman" w:cs="Times New Roman"/>
          <w:noProof/>
          <w:sz w:val="24"/>
          <w:szCs w:val="24"/>
        </w:rPr>
      </w:pPr>
    </w:p>
    <w:p w:rsidR="002533F4" w:rsidRPr="006D0674" w:rsidRDefault="002533F4" w:rsidP="002533F4">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t>Political Science</w:t>
      </w:r>
    </w:p>
    <w:p w:rsidR="002533F4" w:rsidRPr="006D0674" w:rsidRDefault="002533F4" w:rsidP="002533F4">
      <w:pPr>
        <w:tabs>
          <w:tab w:val="center" w:pos="4680"/>
          <w:tab w:val="left" w:pos="5415"/>
        </w:tabs>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Student</w:t>
      </w:r>
      <w:r>
        <w:rPr>
          <w:rFonts w:ascii="Times New Roman" w:hAnsi="Times New Roman" w:cs="Times New Roman"/>
          <w:sz w:val="24"/>
          <w:szCs w:val="24"/>
        </w:rPr>
        <w:t>’s Name</w:t>
      </w:r>
    </w:p>
    <w:p w:rsidR="002533F4" w:rsidRDefault="002533F4" w:rsidP="002533F4">
      <w:pPr>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Institution Affiliation</w:t>
      </w:r>
    </w:p>
    <w:p w:rsidR="002533F4" w:rsidRDefault="002533F4" w:rsidP="002533F4">
      <w:pPr>
        <w:spacing w:line="480" w:lineRule="auto"/>
        <w:rPr>
          <w:rFonts w:ascii="Times New Roman" w:hAnsi="Times New Roman" w:cs="Times New Roman"/>
          <w:sz w:val="24"/>
          <w:szCs w:val="24"/>
        </w:rPr>
      </w:pPr>
    </w:p>
    <w:p w:rsidR="002533F4" w:rsidRDefault="002533F4" w:rsidP="002533F4">
      <w:pPr>
        <w:spacing w:line="480" w:lineRule="auto"/>
        <w:rPr>
          <w:rFonts w:ascii="Times New Roman" w:hAnsi="Times New Roman" w:cs="Times New Roman"/>
          <w:sz w:val="24"/>
          <w:szCs w:val="24"/>
        </w:rPr>
      </w:pPr>
    </w:p>
    <w:p w:rsidR="002533F4" w:rsidRDefault="002533F4" w:rsidP="002533F4">
      <w:pPr>
        <w:spacing w:line="480" w:lineRule="auto"/>
        <w:rPr>
          <w:rFonts w:ascii="Times New Roman" w:hAnsi="Times New Roman" w:cs="Times New Roman"/>
          <w:sz w:val="24"/>
          <w:szCs w:val="24"/>
        </w:rPr>
      </w:pPr>
    </w:p>
    <w:p w:rsidR="002533F4" w:rsidRDefault="002533F4" w:rsidP="002533F4">
      <w:pPr>
        <w:spacing w:line="480" w:lineRule="auto"/>
        <w:rPr>
          <w:rFonts w:ascii="Times New Roman" w:hAnsi="Times New Roman" w:cs="Times New Roman"/>
          <w:sz w:val="24"/>
          <w:szCs w:val="24"/>
        </w:rPr>
      </w:pPr>
    </w:p>
    <w:p w:rsidR="002533F4" w:rsidRDefault="002533F4" w:rsidP="002533F4">
      <w:pPr>
        <w:spacing w:line="480" w:lineRule="auto"/>
        <w:rPr>
          <w:rFonts w:ascii="Times New Roman" w:hAnsi="Times New Roman" w:cs="Times New Roman"/>
          <w:sz w:val="24"/>
          <w:szCs w:val="24"/>
        </w:rPr>
      </w:pPr>
    </w:p>
    <w:p w:rsidR="002533F4" w:rsidRDefault="002533F4" w:rsidP="002533F4">
      <w:pPr>
        <w:spacing w:line="480" w:lineRule="auto"/>
        <w:rPr>
          <w:rFonts w:ascii="Times New Roman" w:hAnsi="Times New Roman" w:cs="Times New Roman"/>
          <w:sz w:val="24"/>
          <w:szCs w:val="24"/>
        </w:rPr>
      </w:pPr>
    </w:p>
    <w:p w:rsidR="002533F4" w:rsidRDefault="002533F4" w:rsidP="002533F4">
      <w:pPr>
        <w:spacing w:line="480" w:lineRule="auto"/>
        <w:rPr>
          <w:rFonts w:ascii="Times New Roman" w:hAnsi="Times New Roman" w:cs="Times New Roman"/>
          <w:sz w:val="24"/>
          <w:szCs w:val="24"/>
        </w:rPr>
      </w:pPr>
    </w:p>
    <w:p w:rsidR="002533F4" w:rsidRDefault="002533F4" w:rsidP="002533F4">
      <w:pPr>
        <w:spacing w:line="480" w:lineRule="auto"/>
        <w:rPr>
          <w:rFonts w:ascii="Times New Roman" w:hAnsi="Times New Roman" w:cs="Times New Roman"/>
          <w:sz w:val="24"/>
          <w:szCs w:val="24"/>
        </w:rPr>
      </w:pPr>
    </w:p>
    <w:p w:rsidR="002533F4" w:rsidRDefault="002533F4" w:rsidP="002533F4">
      <w:pPr>
        <w:spacing w:line="480" w:lineRule="auto"/>
        <w:rPr>
          <w:rFonts w:ascii="Times New Roman" w:hAnsi="Times New Roman" w:cs="Times New Roman"/>
          <w:sz w:val="24"/>
          <w:szCs w:val="24"/>
        </w:rPr>
      </w:pPr>
    </w:p>
    <w:p w:rsidR="002533F4" w:rsidRDefault="002533F4" w:rsidP="002533F4">
      <w:pPr>
        <w:spacing w:line="480" w:lineRule="auto"/>
        <w:jc w:val="center"/>
        <w:rPr>
          <w:rFonts w:ascii="Times New Roman" w:hAnsi="Times New Roman" w:cs="Times New Roman"/>
          <w:b/>
          <w:sz w:val="24"/>
          <w:szCs w:val="24"/>
        </w:rPr>
      </w:pPr>
      <w:r w:rsidRPr="002533F4">
        <w:rPr>
          <w:rFonts w:ascii="Times New Roman" w:hAnsi="Times New Roman" w:cs="Times New Roman"/>
          <w:b/>
          <w:sz w:val="24"/>
          <w:szCs w:val="24"/>
        </w:rPr>
        <w:lastRenderedPageBreak/>
        <w:t>Question 1</w:t>
      </w:r>
    </w:p>
    <w:p w:rsidR="00C25FE3" w:rsidRDefault="00C25FE3" w:rsidP="004250F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three types of influences that each act to dictate and sway congress</w:t>
      </w:r>
      <w:r w:rsidR="00244094">
        <w:rPr>
          <w:rFonts w:ascii="Times New Roman" w:hAnsi="Times New Roman" w:cs="Times New Roman"/>
          <w:sz w:val="24"/>
          <w:szCs w:val="24"/>
        </w:rPr>
        <w:t xml:space="preserve"> members</w:t>
      </w:r>
      <w:r>
        <w:rPr>
          <w:rFonts w:ascii="Times New Roman" w:hAnsi="Times New Roman" w:cs="Times New Roman"/>
          <w:sz w:val="24"/>
          <w:szCs w:val="24"/>
        </w:rPr>
        <w:t xml:space="preserve"> to vote in the way that they do</w:t>
      </w:r>
      <w:r w:rsidR="00CC5FBA">
        <w:rPr>
          <w:rFonts w:ascii="Times New Roman" w:hAnsi="Times New Roman" w:cs="Times New Roman"/>
          <w:sz w:val="24"/>
          <w:szCs w:val="24"/>
        </w:rPr>
        <w:t>. The first influence involves the representational view whereby a congressman assumes that by voting to please their constituents</w:t>
      </w:r>
      <w:r w:rsidR="00244094">
        <w:rPr>
          <w:rFonts w:ascii="Times New Roman" w:hAnsi="Times New Roman" w:cs="Times New Roman"/>
          <w:sz w:val="24"/>
          <w:szCs w:val="24"/>
        </w:rPr>
        <w:t>,</w:t>
      </w:r>
      <w:r w:rsidR="00CC5FBA">
        <w:rPr>
          <w:rFonts w:ascii="Times New Roman" w:hAnsi="Times New Roman" w:cs="Times New Roman"/>
          <w:sz w:val="24"/>
          <w:szCs w:val="24"/>
        </w:rPr>
        <w:t xml:space="preserve"> they will get reelected. </w:t>
      </w:r>
      <w:r w:rsidR="00ED676E">
        <w:rPr>
          <w:rFonts w:ascii="Times New Roman" w:hAnsi="Times New Roman" w:cs="Times New Roman"/>
          <w:sz w:val="24"/>
          <w:szCs w:val="24"/>
        </w:rPr>
        <w:t xml:space="preserve">Supportive constituents for some group of members include even the president. </w:t>
      </w:r>
      <w:r w:rsidR="00CC5FBA">
        <w:rPr>
          <w:rFonts w:ascii="Times New Roman" w:hAnsi="Times New Roman" w:cs="Times New Roman"/>
          <w:sz w:val="24"/>
          <w:szCs w:val="24"/>
        </w:rPr>
        <w:t>Secondly, the personal beliefs of a congressman influence how they vote on certain issues such as abortion or environment conservation</w:t>
      </w:r>
      <w:r w:rsidR="00ED676E">
        <w:rPr>
          <w:rFonts w:ascii="Times New Roman" w:hAnsi="Times New Roman" w:cs="Times New Roman"/>
          <w:sz w:val="24"/>
          <w:szCs w:val="24"/>
        </w:rPr>
        <w:t>. Member’s own policy view influence how they make decisions to a greater percentage and in a direct way</w:t>
      </w:r>
      <w:r w:rsidR="00CC5FBA">
        <w:rPr>
          <w:rFonts w:ascii="Times New Roman" w:hAnsi="Times New Roman" w:cs="Times New Roman"/>
          <w:sz w:val="24"/>
          <w:szCs w:val="24"/>
        </w:rPr>
        <w:t xml:space="preserve">. In addition, the pressure groups and lobbyists </w:t>
      </w:r>
      <w:r w:rsidR="00244094">
        <w:rPr>
          <w:rFonts w:ascii="Times New Roman" w:hAnsi="Times New Roman" w:cs="Times New Roman"/>
          <w:sz w:val="24"/>
          <w:szCs w:val="24"/>
        </w:rPr>
        <w:t>influence</w:t>
      </w:r>
      <w:r w:rsidR="00CC5FBA">
        <w:rPr>
          <w:rFonts w:ascii="Times New Roman" w:hAnsi="Times New Roman" w:cs="Times New Roman"/>
          <w:sz w:val="24"/>
          <w:szCs w:val="24"/>
        </w:rPr>
        <w:t xml:space="preserve"> how congress</w:t>
      </w:r>
      <w:r w:rsidR="00244094">
        <w:rPr>
          <w:rFonts w:ascii="Times New Roman" w:hAnsi="Times New Roman" w:cs="Times New Roman"/>
          <w:sz w:val="24"/>
          <w:szCs w:val="24"/>
        </w:rPr>
        <w:t xml:space="preserve"> members vote. T</w:t>
      </w:r>
      <w:r w:rsidR="00CC5FBA">
        <w:rPr>
          <w:rFonts w:ascii="Times New Roman" w:hAnsi="Times New Roman" w:cs="Times New Roman"/>
          <w:sz w:val="24"/>
          <w:szCs w:val="24"/>
        </w:rPr>
        <w:t xml:space="preserve">hey can offer or withhold support, </w:t>
      </w:r>
      <w:r w:rsidR="00244094">
        <w:rPr>
          <w:rFonts w:ascii="Times New Roman" w:hAnsi="Times New Roman" w:cs="Times New Roman"/>
          <w:sz w:val="24"/>
          <w:szCs w:val="24"/>
        </w:rPr>
        <w:t xml:space="preserve">leverage </w:t>
      </w:r>
      <w:r w:rsidR="00CC5FBA">
        <w:rPr>
          <w:rFonts w:ascii="Times New Roman" w:hAnsi="Times New Roman" w:cs="Times New Roman"/>
          <w:sz w:val="24"/>
          <w:szCs w:val="24"/>
        </w:rPr>
        <w:t>campaign funding</w:t>
      </w:r>
      <w:r w:rsidR="00E01DE5">
        <w:rPr>
          <w:rFonts w:ascii="Times New Roman" w:hAnsi="Times New Roman" w:cs="Times New Roman"/>
          <w:sz w:val="24"/>
          <w:szCs w:val="24"/>
        </w:rPr>
        <w:t>,</w:t>
      </w:r>
      <w:r w:rsidR="00244094">
        <w:rPr>
          <w:rFonts w:ascii="Times New Roman" w:hAnsi="Times New Roman" w:cs="Times New Roman"/>
          <w:sz w:val="24"/>
          <w:szCs w:val="24"/>
        </w:rPr>
        <w:t xml:space="preserve"> among</w:t>
      </w:r>
      <w:r w:rsidR="00CC5FBA">
        <w:rPr>
          <w:rFonts w:ascii="Times New Roman" w:hAnsi="Times New Roman" w:cs="Times New Roman"/>
          <w:sz w:val="24"/>
          <w:szCs w:val="24"/>
        </w:rPr>
        <w:t xml:space="preserve"> other things</w:t>
      </w:r>
      <w:r w:rsidR="00244094">
        <w:rPr>
          <w:rFonts w:ascii="Times New Roman" w:hAnsi="Times New Roman" w:cs="Times New Roman"/>
          <w:sz w:val="24"/>
          <w:szCs w:val="24"/>
        </w:rPr>
        <w:t>. A</w:t>
      </w:r>
      <w:r w:rsidR="00CC5FBA">
        <w:rPr>
          <w:rFonts w:ascii="Times New Roman" w:hAnsi="Times New Roman" w:cs="Times New Roman"/>
          <w:sz w:val="24"/>
          <w:szCs w:val="24"/>
        </w:rPr>
        <w:t xml:space="preserve"> congress</w:t>
      </w:r>
      <w:r w:rsidR="00244094">
        <w:rPr>
          <w:rFonts w:ascii="Times New Roman" w:hAnsi="Times New Roman" w:cs="Times New Roman"/>
          <w:sz w:val="24"/>
          <w:szCs w:val="24"/>
        </w:rPr>
        <w:t xml:space="preserve"> member</w:t>
      </w:r>
      <w:r w:rsidR="00CC5FBA">
        <w:rPr>
          <w:rFonts w:ascii="Times New Roman" w:hAnsi="Times New Roman" w:cs="Times New Roman"/>
          <w:sz w:val="24"/>
          <w:szCs w:val="24"/>
        </w:rPr>
        <w:t xml:space="preserve"> would consider their point of view on partic</w:t>
      </w:r>
      <w:r w:rsidR="00244094">
        <w:rPr>
          <w:rFonts w:ascii="Times New Roman" w:hAnsi="Times New Roman" w:cs="Times New Roman"/>
          <w:sz w:val="24"/>
          <w:szCs w:val="24"/>
        </w:rPr>
        <w:t xml:space="preserve">ular matters before voting. The party and constituency link as the most influential </w:t>
      </w:r>
      <w:r w:rsidR="001B62A5">
        <w:rPr>
          <w:rFonts w:ascii="Times New Roman" w:hAnsi="Times New Roman" w:cs="Times New Roman"/>
          <w:sz w:val="24"/>
          <w:szCs w:val="24"/>
        </w:rPr>
        <w:t>because a congress</w:t>
      </w:r>
      <w:r w:rsidR="00244094">
        <w:rPr>
          <w:rFonts w:ascii="Times New Roman" w:hAnsi="Times New Roman" w:cs="Times New Roman"/>
          <w:sz w:val="24"/>
          <w:szCs w:val="24"/>
        </w:rPr>
        <w:t xml:space="preserve"> member</w:t>
      </w:r>
      <w:r w:rsidR="001B62A5">
        <w:rPr>
          <w:rFonts w:ascii="Times New Roman" w:hAnsi="Times New Roman" w:cs="Times New Roman"/>
          <w:sz w:val="24"/>
          <w:szCs w:val="24"/>
        </w:rPr>
        <w:t xml:space="preserve"> would want to be reelected hence want to look like loyal party members who are important for voting.</w:t>
      </w:r>
      <w:r w:rsidR="00ED676E">
        <w:rPr>
          <w:rFonts w:ascii="Times New Roman" w:hAnsi="Times New Roman" w:cs="Times New Roman"/>
          <w:sz w:val="24"/>
          <w:szCs w:val="24"/>
        </w:rPr>
        <w:t xml:space="preserve"> Members of Congress have a great responsibility to make decisions on matters that impact many people. It is important that these members have as little influence in their voting process, but this is proving difficult considering the many factors in play during voting.</w:t>
      </w:r>
    </w:p>
    <w:p w:rsidR="001B62A5" w:rsidRDefault="001B62A5" w:rsidP="001B62A5">
      <w:pPr>
        <w:spacing w:line="480" w:lineRule="auto"/>
        <w:jc w:val="center"/>
        <w:rPr>
          <w:rFonts w:ascii="Times New Roman" w:hAnsi="Times New Roman" w:cs="Times New Roman"/>
          <w:b/>
          <w:sz w:val="24"/>
          <w:szCs w:val="24"/>
        </w:rPr>
      </w:pPr>
      <w:r w:rsidRPr="001B62A5">
        <w:rPr>
          <w:rFonts w:ascii="Times New Roman" w:hAnsi="Times New Roman" w:cs="Times New Roman"/>
          <w:b/>
          <w:sz w:val="24"/>
          <w:szCs w:val="24"/>
        </w:rPr>
        <w:t>Question 2</w:t>
      </w:r>
    </w:p>
    <w:p w:rsidR="00CF3BA4" w:rsidRDefault="001B62A5" w:rsidP="001B62A5">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president and the executive branch is indeed a more powerful branch of government than the executive branch. It is because the president has </w:t>
      </w:r>
      <w:r w:rsidR="00244094">
        <w:rPr>
          <w:rFonts w:ascii="Times New Roman" w:hAnsi="Times New Roman" w:cs="Times New Roman"/>
          <w:sz w:val="24"/>
          <w:szCs w:val="24"/>
        </w:rPr>
        <w:t>fewer</w:t>
      </w:r>
      <w:r>
        <w:rPr>
          <w:rFonts w:ascii="Times New Roman" w:hAnsi="Times New Roman" w:cs="Times New Roman"/>
          <w:sz w:val="24"/>
          <w:szCs w:val="24"/>
        </w:rPr>
        <w:t xml:space="preserve"> restrictions on his powers than </w:t>
      </w:r>
      <w:r w:rsidR="00244094">
        <w:rPr>
          <w:rFonts w:ascii="Times New Roman" w:hAnsi="Times New Roman" w:cs="Times New Roman"/>
          <w:sz w:val="24"/>
          <w:szCs w:val="24"/>
        </w:rPr>
        <w:t>C</w:t>
      </w:r>
      <w:r>
        <w:rPr>
          <w:rFonts w:ascii="Times New Roman" w:hAnsi="Times New Roman" w:cs="Times New Roman"/>
          <w:sz w:val="24"/>
          <w:szCs w:val="24"/>
        </w:rPr>
        <w:t>ongress does</w:t>
      </w:r>
      <w:r w:rsidR="00244094">
        <w:rPr>
          <w:rFonts w:ascii="Times New Roman" w:hAnsi="Times New Roman" w:cs="Times New Roman"/>
          <w:sz w:val="24"/>
          <w:szCs w:val="24"/>
        </w:rPr>
        <w:t xml:space="preserve"> and also has the power</w:t>
      </w:r>
      <w:r>
        <w:rPr>
          <w:rFonts w:ascii="Times New Roman" w:hAnsi="Times New Roman" w:cs="Times New Roman"/>
          <w:sz w:val="24"/>
          <w:szCs w:val="24"/>
        </w:rPr>
        <w:t xml:space="preserve"> to veto laws that congress make</w:t>
      </w:r>
      <w:r w:rsidR="00244094">
        <w:rPr>
          <w:rFonts w:ascii="Times New Roman" w:hAnsi="Times New Roman" w:cs="Times New Roman"/>
          <w:sz w:val="24"/>
          <w:szCs w:val="24"/>
        </w:rPr>
        <w:t>s</w:t>
      </w:r>
      <w:r>
        <w:rPr>
          <w:rFonts w:ascii="Times New Roman" w:hAnsi="Times New Roman" w:cs="Times New Roman"/>
          <w:sz w:val="24"/>
          <w:szCs w:val="24"/>
        </w:rPr>
        <w:t>. Moreover, the executive branch has almost complete power over foreign policy</w:t>
      </w:r>
      <w:r w:rsidR="00244094">
        <w:rPr>
          <w:rFonts w:ascii="Times New Roman" w:hAnsi="Times New Roman" w:cs="Times New Roman"/>
          <w:sz w:val="24"/>
          <w:szCs w:val="24"/>
        </w:rPr>
        <w:t>,</w:t>
      </w:r>
      <w:r>
        <w:rPr>
          <w:rFonts w:ascii="Times New Roman" w:hAnsi="Times New Roman" w:cs="Times New Roman"/>
          <w:sz w:val="24"/>
          <w:szCs w:val="24"/>
        </w:rPr>
        <w:t xml:space="preserve"> and this is because the president can negotiate treaties </w:t>
      </w:r>
      <w:r w:rsidR="00244094">
        <w:rPr>
          <w:rFonts w:ascii="Times New Roman" w:hAnsi="Times New Roman" w:cs="Times New Roman"/>
          <w:sz w:val="24"/>
          <w:szCs w:val="24"/>
        </w:rPr>
        <w:t>that</w:t>
      </w:r>
      <w:r>
        <w:rPr>
          <w:rFonts w:ascii="Times New Roman" w:hAnsi="Times New Roman" w:cs="Times New Roman"/>
          <w:sz w:val="24"/>
          <w:szCs w:val="24"/>
        </w:rPr>
        <w:t xml:space="preserve"> the </w:t>
      </w:r>
      <w:r w:rsidR="00244094">
        <w:rPr>
          <w:rFonts w:ascii="Times New Roman" w:hAnsi="Times New Roman" w:cs="Times New Roman"/>
          <w:sz w:val="24"/>
          <w:szCs w:val="24"/>
        </w:rPr>
        <w:t>S</w:t>
      </w:r>
      <w:r>
        <w:rPr>
          <w:rFonts w:ascii="Times New Roman" w:hAnsi="Times New Roman" w:cs="Times New Roman"/>
          <w:sz w:val="24"/>
          <w:szCs w:val="24"/>
        </w:rPr>
        <w:t xml:space="preserve">enate has to ratify. The president can make executive orders that act as laws </w:t>
      </w:r>
      <w:r w:rsidR="00244094">
        <w:rPr>
          <w:rFonts w:ascii="Times New Roman" w:hAnsi="Times New Roman" w:cs="Times New Roman"/>
          <w:sz w:val="24"/>
          <w:szCs w:val="24"/>
        </w:rPr>
        <w:t>that</w:t>
      </w:r>
      <w:r>
        <w:rPr>
          <w:rFonts w:ascii="Times New Roman" w:hAnsi="Times New Roman" w:cs="Times New Roman"/>
          <w:sz w:val="24"/>
          <w:szCs w:val="24"/>
        </w:rPr>
        <w:t xml:space="preserve"> apply to all federal employees</w:t>
      </w:r>
      <w:r w:rsidR="00E01DE5">
        <w:rPr>
          <w:rFonts w:ascii="Times New Roman" w:hAnsi="Times New Roman" w:cs="Times New Roman"/>
          <w:sz w:val="24"/>
          <w:szCs w:val="24"/>
        </w:rPr>
        <w:t>,</w:t>
      </w:r>
      <w:r>
        <w:rPr>
          <w:rFonts w:ascii="Times New Roman" w:hAnsi="Times New Roman" w:cs="Times New Roman"/>
          <w:sz w:val="24"/>
          <w:szCs w:val="24"/>
        </w:rPr>
        <w:t xml:space="preserve"> including the CIA</w:t>
      </w:r>
      <w:r w:rsidR="00A102F5">
        <w:rPr>
          <w:rFonts w:ascii="Times New Roman" w:hAnsi="Times New Roman" w:cs="Times New Roman"/>
          <w:sz w:val="24"/>
          <w:szCs w:val="24"/>
        </w:rPr>
        <w:t>. The legislativ</w:t>
      </w:r>
      <w:r w:rsidR="00244094">
        <w:rPr>
          <w:rFonts w:ascii="Times New Roman" w:hAnsi="Times New Roman" w:cs="Times New Roman"/>
          <w:sz w:val="24"/>
          <w:szCs w:val="24"/>
        </w:rPr>
        <w:t xml:space="preserve">e branch has more </w:t>
      </w:r>
      <w:r w:rsidR="00244094">
        <w:rPr>
          <w:rFonts w:ascii="Times New Roman" w:hAnsi="Times New Roman" w:cs="Times New Roman"/>
          <w:sz w:val="24"/>
          <w:szCs w:val="24"/>
        </w:rPr>
        <w:lastRenderedPageBreak/>
        <w:t>members who make it hard to get</w:t>
      </w:r>
      <w:r w:rsidR="00A102F5">
        <w:rPr>
          <w:rFonts w:ascii="Times New Roman" w:hAnsi="Times New Roman" w:cs="Times New Roman"/>
          <w:sz w:val="24"/>
          <w:szCs w:val="24"/>
        </w:rPr>
        <w:t xml:space="preserve"> everyone to agree </w:t>
      </w:r>
      <w:r w:rsidR="00244094">
        <w:rPr>
          <w:rFonts w:ascii="Times New Roman" w:hAnsi="Times New Roman" w:cs="Times New Roman"/>
          <w:sz w:val="24"/>
          <w:szCs w:val="24"/>
        </w:rPr>
        <w:t>on an issue. The president, on the other hand,</w:t>
      </w:r>
      <w:r w:rsidR="00A102F5">
        <w:rPr>
          <w:rFonts w:ascii="Times New Roman" w:hAnsi="Times New Roman" w:cs="Times New Roman"/>
          <w:sz w:val="24"/>
          <w:szCs w:val="24"/>
        </w:rPr>
        <w:t xml:space="preserve"> makes decisions more freely and uses powers easily hence making the executive branch more powerful.</w:t>
      </w:r>
      <w:r w:rsidR="00D91A4C">
        <w:rPr>
          <w:rFonts w:ascii="Times New Roman" w:hAnsi="Times New Roman" w:cs="Times New Roman"/>
          <w:sz w:val="24"/>
          <w:szCs w:val="24"/>
        </w:rPr>
        <w:t xml:space="preserve"> One of the primary reasons why the executive branch is more powerful is because it encompasses the president who is the most visible leader of the nation</w:t>
      </w:r>
      <w:r w:rsidR="00ED676E">
        <w:rPr>
          <w:rFonts w:ascii="Times New Roman" w:hAnsi="Times New Roman" w:cs="Times New Roman"/>
          <w:sz w:val="24"/>
          <w:szCs w:val="24"/>
        </w:rPr>
        <w:t>. He</w:t>
      </w:r>
      <w:r w:rsidR="00D91A4C">
        <w:rPr>
          <w:rFonts w:ascii="Times New Roman" w:hAnsi="Times New Roman" w:cs="Times New Roman"/>
          <w:sz w:val="24"/>
          <w:szCs w:val="24"/>
        </w:rPr>
        <w:t xml:space="preserve"> is also voted in by people from every state. It can also </w:t>
      </w:r>
      <w:r w:rsidR="00ED676E">
        <w:rPr>
          <w:rFonts w:ascii="Times New Roman" w:hAnsi="Times New Roman" w:cs="Times New Roman"/>
          <w:sz w:val="24"/>
          <w:szCs w:val="24"/>
        </w:rPr>
        <w:t>b</w:t>
      </w:r>
      <w:r w:rsidR="00D91A4C">
        <w:rPr>
          <w:rFonts w:ascii="Times New Roman" w:hAnsi="Times New Roman" w:cs="Times New Roman"/>
          <w:sz w:val="24"/>
          <w:szCs w:val="24"/>
        </w:rPr>
        <w:t>e noted that since the president can overrule decisions made by congress, by this virtue</w:t>
      </w:r>
      <w:r w:rsidR="00ED676E">
        <w:rPr>
          <w:rFonts w:ascii="Times New Roman" w:hAnsi="Times New Roman" w:cs="Times New Roman"/>
          <w:sz w:val="24"/>
          <w:szCs w:val="24"/>
        </w:rPr>
        <w:t>,</w:t>
      </w:r>
      <w:r w:rsidR="00D91A4C">
        <w:rPr>
          <w:rFonts w:ascii="Times New Roman" w:hAnsi="Times New Roman" w:cs="Times New Roman"/>
          <w:sz w:val="24"/>
          <w:szCs w:val="24"/>
        </w:rPr>
        <w:t xml:space="preserve"> the executive branch is more powerful.</w:t>
      </w:r>
    </w:p>
    <w:p w:rsidR="00A102F5" w:rsidRDefault="00A102F5" w:rsidP="00A102F5">
      <w:pPr>
        <w:spacing w:line="480" w:lineRule="auto"/>
        <w:jc w:val="center"/>
        <w:rPr>
          <w:rFonts w:ascii="Times New Roman" w:hAnsi="Times New Roman" w:cs="Times New Roman"/>
          <w:b/>
          <w:sz w:val="24"/>
          <w:szCs w:val="24"/>
        </w:rPr>
      </w:pPr>
      <w:r w:rsidRPr="00A102F5">
        <w:rPr>
          <w:rFonts w:ascii="Times New Roman" w:hAnsi="Times New Roman" w:cs="Times New Roman"/>
          <w:b/>
          <w:sz w:val="24"/>
          <w:szCs w:val="24"/>
        </w:rPr>
        <w:t>Question 3</w:t>
      </w:r>
    </w:p>
    <w:p w:rsidR="00C11403" w:rsidRDefault="00A102F5" w:rsidP="00A102F5">
      <w:pPr>
        <w:spacing w:line="480" w:lineRule="auto"/>
        <w:rPr>
          <w:rFonts w:ascii="Times New Roman" w:hAnsi="Times New Roman" w:cs="Times New Roman"/>
          <w:sz w:val="24"/>
          <w:szCs w:val="24"/>
        </w:rPr>
      </w:pPr>
      <w:r w:rsidRPr="00CF3BA4">
        <w:rPr>
          <w:rFonts w:ascii="Times New Roman" w:hAnsi="Times New Roman" w:cs="Times New Roman"/>
          <w:sz w:val="24"/>
          <w:szCs w:val="24"/>
        </w:rPr>
        <w:tab/>
      </w:r>
      <w:r w:rsidR="00CF3BA4" w:rsidRPr="00CF3BA4">
        <w:rPr>
          <w:rFonts w:ascii="Times New Roman" w:hAnsi="Times New Roman" w:cs="Times New Roman"/>
          <w:sz w:val="24"/>
          <w:szCs w:val="24"/>
        </w:rPr>
        <w:t>Judicial review refers</w:t>
      </w:r>
      <w:r w:rsidR="00CF3BA4">
        <w:rPr>
          <w:rFonts w:ascii="Times New Roman" w:hAnsi="Times New Roman" w:cs="Times New Roman"/>
          <w:sz w:val="24"/>
          <w:szCs w:val="24"/>
        </w:rPr>
        <w:t xml:space="preserve"> to </w:t>
      </w:r>
      <w:r w:rsidR="00244094">
        <w:rPr>
          <w:rFonts w:ascii="Times New Roman" w:hAnsi="Times New Roman" w:cs="Times New Roman"/>
          <w:sz w:val="24"/>
          <w:szCs w:val="24"/>
        </w:rPr>
        <w:t xml:space="preserve">the </w:t>
      </w:r>
      <w:r w:rsidR="00CF3BA4">
        <w:rPr>
          <w:rFonts w:ascii="Times New Roman" w:hAnsi="Times New Roman" w:cs="Times New Roman"/>
          <w:sz w:val="24"/>
          <w:szCs w:val="24"/>
        </w:rPr>
        <w:t>powers of the judiciary to interpret the constitution and render any laws and decisions by the legislature and executive void if they are in contrast with the constitution. Judicial review empowers the Supreme Court within the system of checks and balances by providing the capability and authority to check the exe</w:t>
      </w:r>
      <w:r w:rsidR="00CC74A0">
        <w:rPr>
          <w:rFonts w:ascii="Times New Roman" w:hAnsi="Times New Roman" w:cs="Times New Roman"/>
          <w:sz w:val="24"/>
          <w:szCs w:val="24"/>
        </w:rPr>
        <w:t>cutive and legislative branches (</w:t>
      </w:r>
      <w:r w:rsidR="00CC74A0" w:rsidRPr="00CC74A0">
        <w:rPr>
          <w:rFonts w:ascii="Times New Roman" w:hAnsi="Times New Roman" w:cs="Times New Roman"/>
          <w:color w:val="222222"/>
          <w:sz w:val="24"/>
          <w:szCs w:val="24"/>
          <w:shd w:val="clear" w:color="auto" w:fill="FFFFFF"/>
        </w:rPr>
        <w:t xml:space="preserve">Pacelle, </w:t>
      </w:r>
      <w:r w:rsidR="00CC74A0">
        <w:rPr>
          <w:rFonts w:ascii="Times New Roman" w:hAnsi="Times New Roman" w:cs="Times New Roman"/>
          <w:color w:val="222222"/>
          <w:sz w:val="24"/>
          <w:szCs w:val="24"/>
          <w:shd w:val="clear" w:color="auto" w:fill="FFFFFF"/>
        </w:rPr>
        <w:t>2018).</w:t>
      </w:r>
      <w:r w:rsidR="00AC4E24">
        <w:rPr>
          <w:rFonts w:ascii="Times New Roman" w:hAnsi="Times New Roman" w:cs="Times New Roman"/>
          <w:sz w:val="24"/>
          <w:szCs w:val="24"/>
        </w:rPr>
        <w:t xml:space="preserve"> It does this by giving courts the power to overturn any unconstitutional law passed by congress. A court granting a wr</w:t>
      </w:r>
      <w:r w:rsidR="00244094">
        <w:rPr>
          <w:rFonts w:ascii="Times New Roman" w:hAnsi="Times New Roman" w:cs="Times New Roman"/>
          <w:sz w:val="24"/>
          <w:szCs w:val="24"/>
        </w:rPr>
        <w:t>it of certiorari means it</w:t>
      </w:r>
      <w:r w:rsidR="00D91A4C">
        <w:rPr>
          <w:rFonts w:ascii="Times New Roman" w:hAnsi="Times New Roman" w:cs="Times New Roman"/>
          <w:sz w:val="24"/>
          <w:szCs w:val="24"/>
        </w:rPr>
        <w:t xml:space="preserve"> orders a lower court to bring a case from the</w:t>
      </w:r>
      <w:r w:rsidR="00AC4E24">
        <w:rPr>
          <w:rFonts w:ascii="Times New Roman" w:hAnsi="Times New Roman" w:cs="Times New Roman"/>
          <w:sz w:val="24"/>
          <w:szCs w:val="24"/>
        </w:rPr>
        <w:t xml:space="preserve"> lower court to the Supreme Court to be heard</w:t>
      </w:r>
      <w:r w:rsidR="00C11403">
        <w:rPr>
          <w:rFonts w:ascii="Times New Roman" w:hAnsi="Times New Roman" w:cs="Times New Roman"/>
          <w:sz w:val="24"/>
          <w:szCs w:val="24"/>
        </w:rPr>
        <w:t xml:space="preserve"> and reviewed</w:t>
      </w:r>
      <w:r w:rsidR="00244094">
        <w:rPr>
          <w:rFonts w:ascii="Times New Roman" w:hAnsi="Times New Roman" w:cs="Times New Roman"/>
          <w:sz w:val="24"/>
          <w:szCs w:val="24"/>
        </w:rPr>
        <w:t>. T</w:t>
      </w:r>
      <w:r w:rsidR="00AC4E24">
        <w:rPr>
          <w:rFonts w:ascii="Times New Roman" w:hAnsi="Times New Roman" w:cs="Times New Roman"/>
          <w:sz w:val="24"/>
          <w:szCs w:val="24"/>
        </w:rPr>
        <w:t>he process is usually done when justices are discussing what cases to accept.</w:t>
      </w:r>
      <w:r w:rsidR="00C11403">
        <w:rPr>
          <w:rFonts w:ascii="Times New Roman" w:hAnsi="Times New Roman" w:cs="Times New Roman"/>
          <w:sz w:val="24"/>
          <w:szCs w:val="24"/>
        </w:rPr>
        <w:t xml:space="preserve"> </w:t>
      </w:r>
      <w:r w:rsidR="00D91A4C">
        <w:rPr>
          <w:rFonts w:ascii="Times New Roman" w:hAnsi="Times New Roman" w:cs="Times New Roman"/>
          <w:sz w:val="24"/>
          <w:szCs w:val="24"/>
        </w:rPr>
        <w:t>Discretion is applied</w:t>
      </w:r>
      <w:r w:rsidR="00ED676E">
        <w:rPr>
          <w:rFonts w:ascii="Times New Roman" w:hAnsi="Times New Roman" w:cs="Times New Roman"/>
          <w:sz w:val="24"/>
          <w:szCs w:val="24"/>
        </w:rPr>
        <w:t>,</w:t>
      </w:r>
      <w:r w:rsidR="00D91A4C">
        <w:rPr>
          <w:rFonts w:ascii="Times New Roman" w:hAnsi="Times New Roman" w:cs="Times New Roman"/>
          <w:sz w:val="24"/>
          <w:szCs w:val="24"/>
        </w:rPr>
        <w:t xml:space="preserve"> and four justices agree to grant review for a particular case before a writ of certiorari can be issued.</w:t>
      </w:r>
    </w:p>
    <w:p w:rsidR="00ED676E" w:rsidRDefault="00C11403" w:rsidP="00B96302">
      <w:pPr>
        <w:spacing w:line="480" w:lineRule="auto"/>
        <w:ind w:firstLine="720"/>
        <w:rPr>
          <w:rFonts w:ascii="Times New Roman" w:hAnsi="Times New Roman" w:cs="Times New Roman"/>
          <w:sz w:val="24"/>
          <w:szCs w:val="24"/>
        </w:rPr>
      </w:pPr>
      <w:r>
        <w:rPr>
          <w:rFonts w:ascii="Times New Roman" w:hAnsi="Times New Roman" w:cs="Times New Roman"/>
          <w:sz w:val="24"/>
          <w:szCs w:val="24"/>
        </w:rPr>
        <w:t>Stare decisis</w:t>
      </w:r>
      <w:r w:rsidR="00244094">
        <w:rPr>
          <w:rFonts w:ascii="Times New Roman" w:hAnsi="Times New Roman" w:cs="Times New Roman"/>
          <w:sz w:val="24"/>
          <w:szCs w:val="24"/>
        </w:rPr>
        <w:t>,</w:t>
      </w:r>
      <w:r>
        <w:rPr>
          <w:rFonts w:ascii="Times New Roman" w:hAnsi="Times New Roman" w:cs="Times New Roman"/>
          <w:sz w:val="24"/>
          <w:szCs w:val="24"/>
        </w:rPr>
        <w:t xml:space="preserve"> also known as </w:t>
      </w:r>
      <w:r w:rsidR="00244094">
        <w:rPr>
          <w:rFonts w:ascii="Times New Roman" w:hAnsi="Times New Roman" w:cs="Times New Roman"/>
          <w:sz w:val="24"/>
          <w:szCs w:val="24"/>
        </w:rPr>
        <w:t>“</w:t>
      </w:r>
      <w:r>
        <w:rPr>
          <w:rFonts w:ascii="Times New Roman" w:hAnsi="Times New Roman" w:cs="Times New Roman"/>
          <w:sz w:val="24"/>
          <w:szCs w:val="24"/>
        </w:rPr>
        <w:t>let the law stand</w:t>
      </w:r>
      <w:r w:rsidR="00244094">
        <w:rPr>
          <w:rFonts w:ascii="Times New Roman" w:hAnsi="Times New Roman" w:cs="Times New Roman"/>
          <w:sz w:val="24"/>
          <w:szCs w:val="24"/>
        </w:rPr>
        <w:t>,”</w:t>
      </w:r>
      <w:r>
        <w:rPr>
          <w:rFonts w:ascii="Times New Roman" w:hAnsi="Times New Roman" w:cs="Times New Roman"/>
          <w:sz w:val="24"/>
          <w:szCs w:val="24"/>
        </w:rPr>
        <w:t xml:space="preserve"> refers to decisions made based </w:t>
      </w:r>
      <w:r w:rsidR="00E01DE5">
        <w:rPr>
          <w:rFonts w:ascii="Times New Roman" w:hAnsi="Times New Roman" w:cs="Times New Roman"/>
          <w:sz w:val="24"/>
          <w:szCs w:val="24"/>
        </w:rPr>
        <w:t>on precedents in previous cases.</w:t>
      </w:r>
      <w:r>
        <w:rPr>
          <w:rFonts w:ascii="Times New Roman" w:hAnsi="Times New Roman" w:cs="Times New Roman"/>
          <w:sz w:val="24"/>
          <w:szCs w:val="24"/>
        </w:rPr>
        <w:t xml:space="preserve"> </w:t>
      </w:r>
      <w:r w:rsidR="00E01DE5">
        <w:rPr>
          <w:rFonts w:ascii="Times New Roman" w:hAnsi="Times New Roman" w:cs="Times New Roman"/>
          <w:sz w:val="24"/>
          <w:szCs w:val="24"/>
        </w:rPr>
        <w:t>I</w:t>
      </w:r>
      <w:r>
        <w:rPr>
          <w:rFonts w:ascii="Times New Roman" w:hAnsi="Times New Roman" w:cs="Times New Roman"/>
          <w:sz w:val="24"/>
          <w:szCs w:val="24"/>
        </w:rPr>
        <w:t>t influences decisions because individual justices may easily use a ruling from an earlier case to make a ruling on a current case. Jud</w:t>
      </w:r>
      <w:r w:rsidR="00244094">
        <w:rPr>
          <w:rFonts w:ascii="Times New Roman" w:hAnsi="Times New Roman" w:cs="Times New Roman"/>
          <w:sz w:val="24"/>
          <w:szCs w:val="24"/>
        </w:rPr>
        <w:t>icial activism</w:t>
      </w:r>
      <w:r>
        <w:rPr>
          <w:rFonts w:ascii="Times New Roman" w:hAnsi="Times New Roman" w:cs="Times New Roman"/>
          <w:sz w:val="24"/>
          <w:szCs w:val="24"/>
        </w:rPr>
        <w:t xml:space="preserve"> </w:t>
      </w:r>
      <w:r w:rsidR="00D91A4C">
        <w:rPr>
          <w:rFonts w:ascii="Times New Roman" w:hAnsi="Times New Roman" w:cs="Times New Roman"/>
          <w:sz w:val="24"/>
          <w:szCs w:val="24"/>
        </w:rPr>
        <w:t xml:space="preserve">is a term that refers to the ability of the court to correct the pressing needs that have not been met by the majoritarian political process. It </w:t>
      </w:r>
      <w:r>
        <w:rPr>
          <w:rFonts w:ascii="Times New Roman" w:hAnsi="Times New Roman" w:cs="Times New Roman"/>
          <w:sz w:val="24"/>
          <w:szCs w:val="24"/>
        </w:rPr>
        <w:t xml:space="preserve">influences decisions made by individual justices </w:t>
      </w:r>
      <w:r w:rsidR="00244094">
        <w:rPr>
          <w:rFonts w:ascii="Times New Roman" w:hAnsi="Times New Roman" w:cs="Times New Roman"/>
          <w:sz w:val="24"/>
          <w:szCs w:val="24"/>
        </w:rPr>
        <w:t xml:space="preserve">in that </w:t>
      </w:r>
      <w:r>
        <w:rPr>
          <w:rFonts w:ascii="Times New Roman" w:hAnsi="Times New Roman" w:cs="Times New Roman"/>
          <w:sz w:val="24"/>
          <w:szCs w:val="24"/>
        </w:rPr>
        <w:t>judges are more likely to be influenced by the n</w:t>
      </w:r>
      <w:r w:rsidR="00244094">
        <w:rPr>
          <w:rFonts w:ascii="Times New Roman" w:hAnsi="Times New Roman" w:cs="Times New Roman"/>
          <w:sz w:val="24"/>
          <w:szCs w:val="24"/>
        </w:rPr>
        <w:t>eeds of the public and hence choose</w:t>
      </w:r>
      <w:r>
        <w:rPr>
          <w:rFonts w:ascii="Times New Roman" w:hAnsi="Times New Roman" w:cs="Times New Roman"/>
          <w:sz w:val="24"/>
          <w:szCs w:val="24"/>
        </w:rPr>
        <w:t xml:space="preserve"> to strike down some laws and policies as contrasting </w:t>
      </w:r>
      <w:r w:rsidR="00244094">
        <w:rPr>
          <w:rFonts w:ascii="Times New Roman" w:hAnsi="Times New Roman" w:cs="Times New Roman"/>
          <w:sz w:val="24"/>
          <w:szCs w:val="24"/>
        </w:rPr>
        <w:t xml:space="preserve">to </w:t>
      </w:r>
      <w:r>
        <w:rPr>
          <w:rFonts w:ascii="Times New Roman" w:hAnsi="Times New Roman" w:cs="Times New Roman"/>
          <w:sz w:val="24"/>
          <w:szCs w:val="24"/>
        </w:rPr>
        <w:t>the constitution</w:t>
      </w:r>
      <w:r w:rsidR="00345331">
        <w:rPr>
          <w:rFonts w:ascii="Times New Roman" w:hAnsi="Times New Roman" w:cs="Times New Roman"/>
          <w:sz w:val="24"/>
          <w:szCs w:val="24"/>
        </w:rPr>
        <w:t>.</w:t>
      </w:r>
    </w:p>
    <w:p w:rsidR="00C11403" w:rsidRDefault="00C11403" w:rsidP="00C11403">
      <w:pPr>
        <w:spacing w:line="480" w:lineRule="auto"/>
        <w:ind w:firstLine="720"/>
        <w:jc w:val="center"/>
        <w:rPr>
          <w:rFonts w:ascii="Times New Roman" w:hAnsi="Times New Roman" w:cs="Times New Roman"/>
          <w:b/>
          <w:sz w:val="24"/>
          <w:szCs w:val="24"/>
        </w:rPr>
      </w:pPr>
      <w:r w:rsidRPr="00C11403">
        <w:rPr>
          <w:rFonts w:ascii="Times New Roman" w:hAnsi="Times New Roman" w:cs="Times New Roman"/>
          <w:b/>
          <w:sz w:val="24"/>
          <w:szCs w:val="24"/>
        </w:rPr>
        <w:lastRenderedPageBreak/>
        <w:t>Question 4</w:t>
      </w:r>
    </w:p>
    <w:p w:rsidR="00DF4D6D" w:rsidRDefault="00FE797D" w:rsidP="00FE79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court case Brown v. Board </w:t>
      </w:r>
      <w:r w:rsidR="00244094">
        <w:rPr>
          <w:rFonts w:ascii="Times New Roman" w:hAnsi="Times New Roman" w:cs="Times New Roman"/>
          <w:sz w:val="24"/>
          <w:szCs w:val="24"/>
        </w:rPr>
        <w:t>of Education of Topeka, Kansans. T</w:t>
      </w:r>
      <w:r>
        <w:rPr>
          <w:rFonts w:ascii="Times New Roman" w:hAnsi="Times New Roman" w:cs="Times New Roman"/>
          <w:sz w:val="24"/>
          <w:szCs w:val="24"/>
        </w:rPr>
        <w:t>he</w:t>
      </w:r>
      <w:r w:rsidR="00244094">
        <w:rPr>
          <w:rFonts w:ascii="Times New Roman" w:hAnsi="Times New Roman" w:cs="Times New Roman"/>
          <w:sz w:val="24"/>
          <w:szCs w:val="24"/>
        </w:rPr>
        <w:t xml:space="preserve"> provision of</w:t>
      </w:r>
      <w:r>
        <w:rPr>
          <w:rFonts w:ascii="Times New Roman" w:hAnsi="Times New Roman" w:cs="Times New Roman"/>
          <w:sz w:val="24"/>
          <w:szCs w:val="24"/>
        </w:rPr>
        <w:t xml:space="preserve"> e</w:t>
      </w:r>
      <w:r w:rsidR="00244094">
        <w:rPr>
          <w:rFonts w:ascii="Times New Roman" w:hAnsi="Times New Roman" w:cs="Times New Roman"/>
          <w:sz w:val="24"/>
          <w:szCs w:val="24"/>
        </w:rPr>
        <w:t>qual rights protection clause</w:t>
      </w:r>
      <w:r>
        <w:rPr>
          <w:rFonts w:ascii="Times New Roman" w:hAnsi="Times New Roman" w:cs="Times New Roman"/>
          <w:sz w:val="24"/>
          <w:szCs w:val="24"/>
        </w:rPr>
        <w:t xml:space="preserve"> of the fourteenth amendment was violated because segregating children into separate but equal public schools was declared unconstitutional by the supreme ruling. The ruling helped to inspire the civil rights movement of the late 1950s. Secondly, the court case Regents of the University of </w:t>
      </w:r>
      <w:r w:rsidR="00345331">
        <w:rPr>
          <w:rFonts w:ascii="Times New Roman" w:hAnsi="Times New Roman" w:cs="Times New Roman"/>
          <w:sz w:val="24"/>
          <w:szCs w:val="24"/>
        </w:rPr>
        <w:t>California</w:t>
      </w:r>
      <w:r>
        <w:rPr>
          <w:rFonts w:ascii="Times New Roman" w:hAnsi="Times New Roman" w:cs="Times New Roman"/>
          <w:sz w:val="24"/>
          <w:szCs w:val="24"/>
        </w:rPr>
        <w:t xml:space="preserve"> v. Bakke</w:t>
      </w:r>
      <w:r w:rsidR="00345331">
        <w:rPr>
          <w:rFonts w:ascii="Times New Roman" w:hAnsi="Times New Roman" w:cs="Times New Roman"/>
          <w:sz w:val="24"/>
          <w:szCs w:val="24"/>
        </w:rPr>
        <w:t xml:space="preserve"> was an important ruling on affirmative action</w:t>
      </w:r>
      <w:r w:rsidR="00244094">
        <w:rPr>
          <w:rFonts w:ascii="Times New Roman" w:hAnsi="Times New Roman" w:cs="Times New Roman"/>
          <w:sz w:val="24"/>
          <w:szCs w:val="24"/>
        </w:rPr>
        <w:t>,</w:t>
      </w:r>
      <w:r w:rsidR="00345331">
        <w:rPr>
          <w:rFonts w:ascii="Times New Roman" w:hAnsi="Times New Roman" w:cs="Times New Roman"/>
          <w:sz w:val="24"/>
          <w:szCs w:val="24"/>
        </w:rPr>
        <w:t xml:space="preserve"> and it applied the provision of the equal protection clause. The case has enabled United States politics to have a diverse environment that embraces affirmative action and eradicating stereotypes. </w:t>
      </w:r>
    </w:p>
    <w:p w:rsidR="00C11403" w:rsidRDefault="00345331" w:rsidP="00FE797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case Mapp v. Ohio applied the provision of the equal protection clause</w:t>
      </w:r>
      <w:r w:rsidR="00244094">
        <w:rPr>
          <w:rFonts w:ascii="Times New Roman" w:hAnsi="Times New Roman" w:cs="Times New Roman"/>
          <w:sz w:val="24"/>
          <w:szCs w:val="24"/>
        </w:rPr>
        <w:t>,</w:t>
      </w:r>
      <w:r w:rsidR="00DF4D6D">
        <w:rPr>
          <w:rFonts w:ascii="Times New Roman" w:hAnsi="Times New Roman" w:cs="Times New Roman"/>
          <w:sz w:val="24"/>
          <w:szCs w:val="24"/>
        </w:rPr>
        <w:t xml:space="preserve"> and it strengthened the fourth </w:t>
      </w:r>
      <w:r w:rsidR="00244094">
        <w:rPr>
          <w:rFonts w:ascii="Times New Roman" w:hAnsi="Times New Roman" w:cs="Times New Roman"/>
          <w:sz w:val="24"/>
          <w:szCs w:val="24"/>
        </w:rPr>
        <w:t>amendment protections. I</w:t>
      </w:r>
      <w:r w:rsidR="00DF4D6D">
        <w:rPr>
          <w:rFonts w:ascii="Times New Roman" w:hAnsi="Times New Roman" w:cs="Times New Roman"/>
          <w:sz w:val="24"/>
          <w:szCs w:val="24"/>
        </w:rPr>
        <w:t xml:space="preserve">t </w:t>
      </w:r>
      <w:r w:rsidR="00244094">
        <w:rPr>
          <w:rFonts w:ascii="Times New Roman" w:hAnsi="Times New Roman" w:cs="Times New Roman"/>
          <w:sz w:val="24"/>
          <w:szCs w:val="24"/>
        </w:rPr>
        <w:t xml:space="preserve">also </w:t>
      </w:r>
      <w:r w:rsidR="00DF4D6D">
        <w:rPr>
          <w:rFonts w:ascii="Times New Roman" w:hAnsi="Times New Roman" w:cs="Times New Roman"/>
          <w:sz w:val="24"/>
          <w:szCs w:val="24"/>
        </w:rPr>
        <w:t xml:space="preserve">put limitations and restraints on the federal official’s exercise of power and authority. </w:t>
      </w:r>
      <w:r w:rsidR="00244094">
        <w:rPr>
          <w:rFonts w:ascii="Times New Roman" w:hAnsi="Times New Roman" w:cs="Times New Roman"/>
          <w:sz w:val="24"/>
          <w:szCs w:val="24"/>
        </w:rPr>
        <w:t>In t</w:t>
      </w:r>
      <w:r w:rsidR="00DF4D6D">
        <w:rPr>
          <w:rFonts w:ascii="Times New Roman" w:hAnsi="Times New Roman" w:cs="Times New Roman"/>
          <w:sz w:val="24"/>
          <w:szCs w:val="24"/>
        </w:rPr>
        <w:t>he other case</w:t>
      </w:r>
      <w:r w:rsidR="00244094">
        <w:rPr>
          <w:rFonts w:ascii="Times New Roman" w:hAnsi="Times New Roman" w:cs="Times New Roman"/>
          <w:sz w:val="24"/>
          <w:szCs w:val="24"/>
        </w:rPr>
        <w:t>, Miranda v. Arizona,</w:t>
      </w:r>
      <w:r w:rsidR="00DF4D6D">
        <w:rPr>
          <w:rFonts w:ascii="Times New Roman" w:hAnsi="Times New Roman" w:cs="Times New Roman"/>
          <w:sz w:val="24"/>
          <w:szCs w:val="24"/>
        </w:rPr>
        <w:t xml:space="preserve"> the provision of the due process clause</w:t>
      </w:r>
      <w:r w:rsidR="00244094">
        <w:rPr>
          <w:rFonts w:ascii="Times New Roman" w:hAnsi="Times New Roman" w:cs="Times New Roman"/>
          <w:sz w:val="24"/>
          <w:szCs w:val="24"/>
        </w:rPr>
        <w:t xml:space="preserve"> was applied. T</w:t>
      </w:r>
      <w:r w:rsidR="00DF4D6D">
        <w:rPr>
          <w:rFonts w:ascii="Times New Roman" w:hAnsi="Times New Roman" w:cs="Times New Roman"/>
          <w:sz w:val="24"/>
          <w:szCs w:val="24"/>
        </w:rPr>
        <w:t>he case is the basis for the Miranda rights police procedure whereby an individual has to be informed of their rights before being arrested.</w:t>
      </w:r>
      <w:r w:rsidR="00ED676E">
        <w:rPr>
          <w:rFonts w:ascii="Times New Roman" w:hAnsi="Times New Roman" w:cs="Times New Roman"/>
          <w:sz w:val="24"/>
          <w:szCs w:val="24"/>
        </w:rPr>
        <w:t xml:space="preserve"> It is considered unlawful and in violation of the rights of a criminal suspect if the police fail to inform the detained suspect of their rights. Also, the fact that they have the right to be represented by an attorney. The state can also provide an attorney if the suspect cannot.</w:t>
      </w:r>
    </w:p>
    <w:p w:rsidR="00345331" w:rsidRDefault="00345331" w:rsidP="00345331">
      <w:pPr>
        <w:spacing w:line="480" w:lineRule="auto"/>
        <w:ind w:firstLine="720"/>
        <w:jc w:val="center"/>
        <w:rPr>
          <w:rFonts w:ascii="Times New Roman" w:hAnsi="Times New Roman" w:cs="Times New Roman"/>
          <w:b/>
          <w:sz w:val="24"/>
          <w:szCs w:val="24"/>
        </w:rPr>
      </w:pPr>
      <w:r w:rsidRPr="00345331">
        <w:rPr>
          <w:rFonts w:ascii="Times New Roman" w:hAnsi="Times New Roman" w:cs="Times New Roman"/>
          <w:b/>
          <w:sz w:val="24"/>
          <w:szCs w:val="24"/>
        </w:rPr>
        <w:t>Question 5</w:t>
      </w:r>
    </w:p>
    <w:p w:rsidR="00345331" w:rsidRDefault="00DF4D6D" w:rsidP="004250FD">
      <w:pPr>
        <w:spacing w:line="480" w:lineRule="auto"/>
        <w:ind w:firstLine="720"/>
        <w:rPr>
          <w:rFonts w:ascii="Times New Roman" w:hAnsi="Times New Roman" w:cs="Times New Roman"/>
          <w:sz w:val="24"/>
          <w:szCs w:val="24"/>
        </w:rPr>
      </w:pPr>
      <w:r w:rsidRPr="00DF4D6D">
        <w:rPr>
          <w:rFonts w:ascii="Times New Roman" w:hAnsi="Times New Roman" w:cs="Times New Roman"/>
          <w:sz w:val="24"/>
          <w:szCs w:val="24"/>
        </w:rPr>
        <w:t xml:space="preserve">The case </w:t>
      </w:r>
      <w:r>
        <w:rPr>
          <w:rFonts w:ascii="Times New Roman" w:hAnsi="Times New Roman" w:cs="Times New Roman"/>
          <w:sz w:val="24"/>
          <w:szCs w:val="24"/>
        </w:rPr>
        <w:t xml:space="preserve">Gideon v. Wainwright violated the fourteenth </w:t>
      </w:r>
      <w:r w:rsidR="00E2336E">
        <w:rPr>
          <w:rFonts w:ascii="Times New Roman" w:hAnsi="Times New Roman" w:cs="Times New Roman"/>
          <w:sz w:val="24"/>
          <w:szCs w:val="24"/>
        </w:rPr>
        <w:t>amendment clause of eq</w:t>
      </w:r>
      <w:r w:rsidR="00244094">
        <w:rPr>
          <w:rFonts w:ascii="Times New Roman" w:hAnsi="Times New Roman" w:cs="Times New Roman"/>
          <w:sz w:val="24"/>
          <w:szCs w:val="24"/>
        </w:rPr>
        <w:t>ual protection of the laws. T</w:t>
      </w:r>
      <w:r w:rsidR="00E2336E">
        <w:rPr>
          <w:rFonts w:ascii="Times New Roman" w:hAnsi="Times New Roman" w:cs="Times New Roman"/>
          <w:sz w:val="24"/>
          <w:szCs w:val="24"/>
        </w:rPr>
        <w:t xml:space="preserve">he decision helped Gideon to have another trial with an appointed lawyer to represent him making him be acquitted for the charges. The equal rights protection clause provides that criminal defendants in federal and state courts have the right to legal counsel </w:t>
      </w:r>
      <w:r w:rsidR="00E2336E">
        <w:rPr>
          <w:rFonts w:ascii="Times New Roman" w:hAnsi="Times New Roman" w:cs="Times New Roman"/>
          <w:sz w:val="24"/>
          <w:szCs w:val="24"/>
        </w:rPr>
        <w:lastRenderedPageBreak/>
        <w:t>based on the provisions of the fourteenth amendment</w:t>
      </w:r>
      <w:r w:rsidR="00CC74A0" w:rsidRPr="00CC74A0">
        <w:rPr>
          <w:rFonts w:ascii="Times New Roman" w:hAnsi="Times New Roman" w:cs="Times New Roman"/>
          <w:color w:val="222222"/>
          <w:sz w:val="24"/>
          <w:szCs w:val="24"/>
          <w:shd w:val="clear" w:color="auto" w:fill="FFFFFF"/>
        </w:rPr>
        <w:t xml:space="preserve"> </w:t>
      </w:r>
      <w:r w:rsidR="00CC74A0">
        <w:rPr>
          <w:rFonts w:ascii="Times New Roman" w:hAnsi="Times New Roman" w:cs="Times New Roman"/>
          <w:color w:val="222222"/>
          <w:sz w:val="24"/>
          <w:szCs w:val="24"/>
          <w:shd w:val="clear" w:color="auto" w:fill="FFFFFF"/>
        </w:rPr>
        <w:t>(</w:t>
      </w:r>
      <w:r w:rsidR="00CC74A0" w:rsidRPr="00CC74A0">
        <w:rPr>
          <w:rFonts w:ascii="Times New Roman" w:hAnsi="Times New Roman" w:cs="Times New Roman"/>
          <w:color w:val="222222"/>
          <w:sz w:val="24"/>
          <w:szCs w:val="24"/>
          <w:shd w:val="clear" w:color="auto" w:fill="FFFFFF"/>
        </w:rPr>
        <w:t xml:space="preserve">Young, </w:t>
      </w:r>
      <w:r w:rsidR="00CC74A0">
        <w:rPr>
          <w:rFonts w:ascii="Times New Roman" w:hAnsi="Times New Roman" w:cs="Times New Roman"/>
          <w:color w:val="222222"/>
          <w:sz w:val="24"/>
          <w:szCs w:val="24"/>
          <w:shd w:val="clear" w:color="auto" w:fill="FFFFFF"/>
        </w:rPr>
        <w:t>2018).</w:t>
      </w:r>
      <w:r w:rsidR="00E2336E">
        <w:rPr>
          <w:rFonts w:ascii="Times New Roman" w:hAnsi="Times New Roman" w:cs="Times New Roman"/>
          <w:sz w:val="24"/>
          <w:szCs w:val="24"/>
        </w:rPr>
        <w:t xml:space="preserve"> The other case involving Mapp v. Ohio also violated the provision of</w:t>
      </w:r>
      <w:r w:rsidR="00244094">
        <w:rPr>
          <w:rFonts w:ascii="Times New Roman" w:hAnsi="Times New Roman" w:cs="Times New Roman"/>
          <w:sz w:val="24"/>
          <w:szCs w:val="24"/>
        </w:rPr>
        <w:t xml:space="preserve"> the equal protection clause. I</w:t>
      </w:r>
      <w:r w:rsidR="00E2336E">
        <w:rPr>
          <w:rFonts w:ascii="Times New Roman" w:hAnsi="Times New Roman" w:cs="Times New Roman"/>
          <w:sz w:val="24"/>
          <w:szCs w:val="24"/>
        </w:rPr>
        <w:t xml:space="preserve">t has allowed defendants to be free from unconstitutional searches and seizures </w:t>
      </w:r>
      <w:r w:rsidR="00244094">
        <w:rPr>
          <w:rFonts w:ascii="Times New Roman" w:hAnsi="Times New Roman" w:cs="Times New Roman"/>
          <w:sz w:val="24"/>
          <w:szCs w:val="24"/>
        </w:rPr>
        <w:t>to obtain</w:t>
      </w:r>
      <w:r w:rsidR="00E2336E">
        <w:rPr>
          <w:rFonts w:ascii="Times New Roman" w:hAnsi="Times New Roman" w:cs="Times New Roman"/>
          <w:sz w:val="24"/>
          <w:szCs w:val="24"/>
        </w:rPr>
        <w:t xml:space="preserve"> evidence. The last case involving Miranda v. Arizona violated the provisions of equal protection from the law clause</w:t>
      </w:r>
      <w:r w:rsidR="00244094">
        <w:rPr>
          <w:rFonts w:ascii="Times New Roman" w:hAnsi="Times New Roman" w:cs="Times New Roman"/>
          <w:sz w:val="24"/>
          <w:szCs w:val="24"/>
        </w:rPr>
        <w:t>,</w:t>
      </w:r>
      <w:r w:rsidR="00E2336E">
        <w:rPr>
          <w:rFonts w:ascii="Times New Roman" w:hAnsi="Times New Roman" w:cs="Times New Roman"/>
          <w:sz w:val="24"/>
          <w:szCs w:val="24"/>
        </w:rPr>
        <w:t xml:space="preserve"> and it has helped </w:t>
      </w:r>
      <w:r w:rsidR="00CC74A0">
        <w:rPr>
          <w:rFonts w:ascii="Times New Roman" w:hAnsi="Times New Roman" w:cs="Times New Roman"/>
          <w:sz w:val="24"/>
          <w:szCs w:val="24"/>
        </w:rPr>
        <w:t xml:space="preserve">the privileges of </w:t>
      </w:r>
      <w:r w:rsidR="00E2336E">
        <w:rPr>
          <w:rFonts w:ascii="Times New Roman" w:hAnsi="Times New Roman" w:cs="Times New Roman"/>
          <w:sz w:val="24"/>
          <w:szCs w:val="24"/>
        </w:rPr>
        <w:t xml:space="preserve">defendants to be protected by procedural </w:t>
      </w:r>
      <w:r w:rsidR="00CC74A0">
        <w:rPr>
          <w:rFonts w:ascii="Times New Roman" w:hAnsi="Times New Roman" w:cs="Times New Roman"/>
          <w:sz w:val="24"/>
          <w:szCs w:val="24"/>
        </w:rPr>
        <w:t>safeguards. It required detained criminal suspects to be informed of their constitutional right to an attorney and against self-incrimination before police questioning.</w:t>
      </w:r>
      <w:r w:rsidR="00ED676E">
        <w:rPr>
          <w:rFonts w:ascii="Times New Roman" w:hAnsi="Times New Roman" w:cs="Times New Roman"/>
          <w:sz w:val="24"/>
          <w:szCs w:val="24"/>
        </w:rPr>
        <w:t xml:space="preserve"> The Miranda laws that are currently in use for interaction between law enforcement and criminal suspects have its basis origination from this particular case.</w:t>
      </w:r>
    </w:p>
    <w:p w:rsidR="00CC74A0" w:rsidRDefault="00CC74A0" w:rsidP="00345331">
      <w:pPr>
        <w:spacing w:line="480" w:lineRule="auto"/>
        <w:ind w:firstLine="720"/>
        <w:rPr>
          <w:rFonts w:ascii="Times New Roman" w:hAnsi="Times New Roman" w:cs="Times New Roman"/>
          <w:sz w:val="24"/>
          <w:szCs w:val="24"/>
        </w:rPr>
      </w:pPr>
    </w:p>
    <w:p w:rsidR="00CC74A0" w:rsidRDefault="00CC74A0" w:rsidP="004250FD">
      <w:pPr>
        <w:spacing w:line="480" w:lineRule="auto"/>
        <w:rPr>
          <w:rFonts w:ascii="Times New Roman" w:hAnsi="Times New Roman" w:cs="Times New Roman"/>
          <w:sz w:val="24"/>
          <w:szCs w:val="24"/>
        </w:rPr>
      </w:pPr>
    </w:p>
    <w:p w:rsidR="008F05DE" w:rsidRDefault="008F05DE" w:rsidP="004250FD">
      <w:pPr>
        <w:spacing w:line="480" w:lineRule="auto"/>
        <w:rPr>
          <w:rFonts w:ascii="Times New Roman" w:hAnsi="Times New Roman" w:cs="Times New Roman"/>
          <w:sz w:val="24"/>
          <w:szCs w:val="24"/>
        </w:rPr>
      </w:pPr>
    </w:p>
    <w:p w:rsidR="00ED676E" w:rsidRDefault="00ED676E" w:rsidP="004250FD">
      <w:pPr>
        <w:spacing w:line="480" w:lineRule="auto"/>
        <w:rPr>
          <w:rFonts w:ascii="Times New Roman" w:hAnsi="Times New Roman" w:cs="Times New Roman"/>
          <w:sz w:val="24"/>
          <w:szCs w:val="24"/>
        </w:rPr>
      </w:pPr>
    </w:p>
    <w:p w:rsidR="00ED676E" w:rsidRDefault="00ED676E" w:rsidP="004250FD">
      <w:pPr>
        <w:spacing w:line="480" w:lineRule="auto"/>
        <w:rPr>
          <w:rFonts w:ascii="Times New Roman" w:hAnsi="Times New Roman" w:cs="Times New Roman"/>
          <w:sz w:val="24"/>
          <w:szCs w:val="24"/>
        </w:rPr>
      </w:pPr>
    </w:p>
    <w:p w:rsidR="00ED676E" w:rsidRDefault="00ED676E" w:rsidP="004250FD">
      <w:pPr>
        <w:spacing w:line="480" w:lineRule="auto"/>
        <w:rPr>
          <w:rFonts w:ascii="Times New Roman" w:hAnsi="Times New Roman" w:cs="Times New Roman"/>
          <w:sz w:val="24"/>
          <w:szCs w:val="24"/>
        </w:rPr>
      </w:pPr>
    </w:p>
    <w:p w:rsidR="00ED676E" w:rsidRDefault="00ED676E" w:rsidP="004250FD">
      <w:pPr>
        <w:spacing w:line="480" w:lineRule="auto"/>
        <w:rPr>
          <w:rFonts w:ascii="Times New Roman" w:hAnsi="Times New Roman" w:cs="Times New Roman"/>
          <w:sz w:val="24"/>
          <w:szCs w:val="24"/>
        </w:rPr>
      </w:pPr>
    </w:p>
    <w:p w:rsidR="00ED676E" w:rsidRDefault="00ED676E" w:rsidP="004250FD">
      <w:pPr>
        <w:spacing w:line="480" w:lineRule="auto"/>
        <w:rPr>
          <w:rFonts w:ascii="Times New Roman" w:hAnsi="Times New Roman" w:cs="Times New Roman"/>
          <w:sz w:val="24"/>
          <w:szCs w:val="24"/>
        </w:rPr>
      </w:pPr>
    </w:p>
    <w:p w:rsidR="00ED676E" w:rsidRDefault="00ED676E" w:rsidP="004250FD">
      <w:pPr>
        <w:spacing w:line="480" w:lineRule="auto"/>
        <w:rPr>
          <w:rFonts w:ascii="Times New Roman" w:hAnsi="Times New Roman" w:cs="Times New Roman"/>
          <w:sz w:val="24"/>
          <w:szCs w:val="24"/>
        </w:rPr>
      </w:pPr>
    </w:p>
    <w:p w:rsidR="00ED676E" w:rsidRDefault="00ED676E" w:rsidP="004250FD">
      <w:pPr>
        <w:spacing w:line="480" w:lineRule="auto"/>
        <w:rPr>
          <w:rFonts w:ascii="Times New Roman" w:hAnsi="Times New Roman" w:cs="Times New Roman"/>
          <w:sz w:val="24"/>
          <w:szCs w:val="24"/>
        </w:rPr>
      </w:pPr>
    </w:p>
    <w:p w:rsidR="00ED676E" w:rsidRDefault="00ED676E" w:rsidP="004250FD">
      <w:pPr>
        <w:spacing w:line="480" w:lineRule="auto"/>
        <w:rPr>
          <w:rFonts w:ascii="Times New Roman" w:hAnsi="Times New Roman" w:cs="Times New Roman"/>
          <w:sz w:val="24"/>
          <w:szCs w:val="24"/>
        </w:rPr>
      </w:pPr>
    </w:p>
    <w:p w:rsidR="00CC74A0" w:rsidRDefault="00CC74A0" w:rsidP="00CC74A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C74A0" w:rsidRPr="00CC74A0" w:rsidRDefault="00CC74A0" w:rsidP="00CC74A0">
      <w:pPr>
        <w:spacing w:after="0" w:line="480" w:lineRule="auto"/>
        <w:ind w:left="720" w:hanging="720"/>
        <w:rPr>
          <w:rFonts w:ascii="Times New Roman" w:hAnsi="Times New Roman" w:cs="Times New Roman"/>
          <w:color w:val="222222"/>
          <w:sz w:val="24"/>
          <w:szCs w:val="24"/>
          <w:shd w:val="clear" w:color="auto" w:fill="FFFFFF"/>
        </w:rPr>
      </w:pPr>
      <w:r w:rsidRPr="00CC74A0">
        <w:rPr>
          <w:rFonts w:ascii="Times New Roman" w:hAnsi="Times New Roman" w:cs="Times New Roman"/>
          <w:color w:val="222222"/>
          <w:sz w:val="24"/>
          <w:szCs w:val="24"/>
          <w:shd w:val="clear" w:color="auto" w:fill="FFFFFF"/>
        </w:rPr>
        <w:t>Pacelle, R. (2018). </w:t>
      </w:r>
      <w:r w:rsidRPr="00CC74A0">
        <w:rPr>
          <w:rFonts w:ascii="Times New Roman" w:hAnsi="Times New Roman" w:cs="Times New Roman"/>
          <w:i/>
          <w:iCs/>
          <w:color w:val="222222"/>
          <w:sz w:val="24"/>
          <w:szCs w:val="24"/>
          <w:shd w:val="clear" w:color="auto" w:fill="FFFFFF"/>
        </w:rPr>
        <w:t>The role of the Supreme Court in American politics: The least dangerous branch</w:t>
      </w:r>
      <w:r w:rsidRPr="00CC74A0">
        <w:rPr>
          <w:rFonts w:ascii="Times New Roman" w:hAnsi="Times New Roman" w:cs="Times New Roman"/>
          <w:color w:val="222222"/>
          <w:sz w:val="24"/>
          <w:szCs w:val="24"/>
          <w:shd w:val="clear" w:color="auto" w:fill="FFFFFF"/>
        </w:rPr>
        <w:t>. Routledge.</w:t>
      </w:r>
    </w:p>
    <w:p w:rsidR="00CC74A0" w:rsidRPr="00CC74A0" w:rsidRDefault="00CC74A0" w:rsidP="00CC74A0">
      <w:pPr>
        <w:spacing w:after="0" w:line="480" w:lineRule="auto"/>
        <w:ind w:left="720" w:hanging="720"/>
        <w:rPr>
          <w:rFonts w:ascii="Times New Roman" w:hAnsi="Times New Roman" w:cs="Times New Roman"/>
          <w:color w:val="222222"/>
          <w:sz w:val="24"/>
          <w:szCs w:val="24"/>
          <w:shd w:val="clear" w:color="auto" w:fill="FFFFFF"/>
        </w:rPr>
      </w:pPr>
      <w:r w:rsidRPr="00CC74A0">
        <w:rPr>
          <w:rFonts w:ascii="Times New Roman" w:hAnsi="Times New Roman" w:cs="Times New Roman"/>
          <w:color w:val="222222"/>
          <w:sz w:val="24"/>
          <w:szCs w:val="24"/>
          <w:shd w:val="clear" w:color="auto" w:fill="FFFFFF"/>
        </w:rPr>
        <w:t>Young, E. A. (2018). Dying Constitutionalism and the Fourteenth Amendment. </w:t>
      </w:r>
      <w:r w:rsidRPr="00CC74A0">
        <w:rPr>
          <w:rFonts w:ascii="Times New Roman" w:hAnsi="Times New Roman" w:cs="Times New Roman"/>
          <w:i/>
          <w:iCs/>
          <w:color w:val="222222"/>
          <w:sz w:val="24"/>
          <w:szCs w:val="24"/>
          <w:shd w:val="clear" w:color="auto" w:fill="FFFFFF"/>
        </w:rPr>
        <w:t>Marq. L. Rev.</w:t>
      </w:r>
      <w:r w:rsidRPr="00CC74A0">
        <w:rPr>
          <w:rFonts w:ascii="Times New Roman" w:hAnsi="Times New Roman" w:cs="Times New Roman"/>
          <w:color w:val="222222"/>
          <w:sz w:val="24"/>
          <w:szCs w:val="24"/>
          <w:shd w:val="clear" w:color="auto" w:fill="FFFFFF"/>
        </w:rPr>
        <w:t>, </w:t>
      </w:r>
      <w:r w:rsidRPr="00CC74A0">
        <w:rPr>
          <w:rFonts w:ascii="Times New Roman" w:hAnsi="Times New Roman" w:cs="Times New Roman"/>
          <w:i/>
          <w:iCs/>
          <w:color w:val="222222"/>
          <w:sz w:val="24"/>
          <w:szCs w:val="24"/>
          <w:shd w:val="clear" w:color="auto" w:fill="FFFFFF"/>
        </w:rPr>
        <w:t>102</w:t>
      </w:r>
      <w:r w:rsidRPr="00CC74A0">
        <w:rPr>
          <w:rFonts w:ascii="Times New Roman" w:hAnsi="Times New Roman" w:cs="Times New Roman"/>
          <w:color w:val="222222"/>
          <w:sz w:val="24"/>
          <w:szCs w:val="24"/>
          <w:shd w:val="clear" w:color="auto" w:fill="FFFFFF"/>
        </w:rPr>
        <w:t>, 949.</w:t>
      </w:r>
    </w:p>
    <w:p w:rsidR="00CC74A0" w:rsidRDefault="00CC74A0" w:rsidP="00CC74A0">
      <w:pPr>
        <w:spacing w:line="480" w:lineRule="auto"/>
        <w:rPr>
          <w:rFonts w:ascii="Times New Roman" w:hAnsi="Times New Roman" w:cs="Times New Roman"/>
          <w:sz w:val="24"/>
          <w:szCs w:val="24"/>
        </w:rPr>
      </w:pPr>
    </w:p>
    <w:p w:rsidR="00CC74A0" w:rsidRPr="00DF4D6D" w:rsidRDefault="00CC74A0" w:rsidP="00345331">
      <w:pPr>
        <w:spacing w:line="480" w:lineRule="auto"/>
        <w:ind w:firstLine="720"/>
        <w:rPr>
          <w:rFonts w:ascii="Times New Roman" w:hAnsi="Times New Roman" w:cs="Times New Roman"/>
          <w:sz w:val="24"/>
          <w:szCs w:val="24"/>
        </w:rPr>
      </w:pPr>
    </w:p>
    <w:p w:rsidR="00C11403" w:rsidRPr="00C11403" w:rsidRDefault="00C11403" w:rsidP="00C11403">
      <w:pPr>
        <w:spacing w:line="480" w:lineRule="auto"/>
        <w:ind w:firstLine="720"/>
        <w:rPr>
          <w:rFonts w:ascii="Times New Roman" w:hAnsi="Times New Roman" w:cs="Times New Roman"/>
          <w:b/>
          <w:sz w:val="24"/>
          <w:szCs w:val="24"/>
        </w:rPr>
      </w:pPr>
    </w:p>
    <w:p w:rsidR="00280C0C" w:rsidRDefault="001756D5"/>
    <w:sectPr w:rsidR="00280C0C" w:rsidSect="002533F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56D5" w:rsidRDefault="001756D5" w:rsidP="002533F4">
      <w:pPr>
        <w:spacing w:after="0" w:line="240" w:lineRule="auto"/>
      </w:pPr>
      <w:r>
        <w:separator/>
      </w:r>
    </w:p>
  </w:endnote>
  <w:endnote w:type="continuationSeparator" w:id="0">
    <w:p w:rsidR="001756D5" w:rsidRDefault="001756D5" w:rsidP="00253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56D5" w:rsidRDefault="001756D5" w:rsidP="002533F4">
      <w:pPr>
        <w:spacing w:after="0" w:line="240" w:lineRule="auto"/>
      </w:pPr>
      <w:r>
        <w:separator/>
      </w:r>
    </w:p>
  </w:footnote>
  <w:footnote w:type="continuationSeparator" w:id="0">
    <w:p w:rsidR="001756D5" w:rsidRDefault="001756D5" w:rsidP="002533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29598274"/>
      <w:docPartObj>
        <w:docPartGallery w:val="Page Numbers (Top of Page)"/>
        <w:docPartUnique/>
      </w:docPartObj>
    </w:sdtPr>
    <w:sdtEndPr>
      <w:rPr>
        <w:noProof/>
      </w:rPr>
    </w:sdtEndPr>
    <w:sdtContent>
      <w:p w:rsidR="002533F4" w:rsidRPr="002533F4" w:rsidRDefault="002533F4" w:rsidP="002533F4">
        <w:pPr>
          <w:pStyle w:val="Header"/>
          <w:spacing w:line="480" w:lineRule="auto"/>
          <w:jc w:val="right"/>
          <w:rPr>
            <w:rFonts w:ascii="Times New Roman" w:hAnsi="Times New Roman" w:cs="Times New Roman"/>
            <w:sz w:val="24"/>
            <w:szCs w:val="24"/>
          </w:rPr>
        </w:pPr>
        <w:r w:rsidRPr="002533F4">
          <w:rPr>
            <w:rFonts w:ascii="Times New Roman" w:hAnsi="Times New Roman" w:cs="Times New Roman"/>
            <w:sz w:val="24"/>
            <w:szCs w:val="24"/>
          </w:rPr>
          <w:t>POLITICAL SCIENCE</w:t>
        </w:r>
        <w:r w:rsidRPr="002533F4">
          <w:rPr>
            <w:rFonts w:ascii="Times New Roman" w:hAnsi="Times New Roman" w:cs="Times New Roman"/>
            <w:sz w:val="24"/>
            <w:szCs w:val="24"/>
          </w:rPr>
          <w:tab/>
        </w:r>
        <w:r w:rsidRPr="002533F4">
          <w:rPr>
            <w:rFonts w:ascii="Times New Roman" w:hAnsi="Times New Roman" w:cs="Times New Roman"/>
            <w:sz w:val="24"/>
            <w:szCs w:val="24"/>
          </w:rPr>
          <w:tab/>
        </w:r>
        <w:r w:rsidRPr="002533F4">
          <w:rPr>
            <w:rFonts w:ascii="Times New Roman" w:hAnsi="Times New Roman" w:cs="Times New Roman"/>
            <w:sz w:val="24"/>
            <w:szCs w:val="24"/>
          </w:rPr>
          <w:fldChar w:fldCharType="begin"/>
        </w:r>
        <w:r w:rsidRPr="002533F4">
          <w:rPr>
            <w:rFonts w:ascii="Times New Roman" w:hAnsi="Times New Roman" w:cs="Times New Roman"/>
            <w:sz w:val="24"/>
            <w:szCs w:val="24"/>
          </w:rPr>
          <w:instrText xml:space="preserve"> PAGE   \* MERGEFORMAT </w:instrText>
        </w:r>
        <w:r w:rsidRPr="002533F4">
          <w:rPr>
            <w:rFonts w:ascii="Times New Roman" w:hAnsi="Times New Roman" w:cs="Times New Roman"/>
            <w:sz w:val="24"/>
            <w:szCs w:val="24"/>
          </w:rPr>
          <w:fldChar w:fldCharType="separate"/>
        </w:r>
        <w:r w:rsidR="005132D5">
          <w:rPr>
            <w:rFonts w:ascii="Times New Roman" w:hAnsi="Times New Roman" w:cs="Times New Roman"/>
            <w:noProof/>
            <w:sz w:val="24"/>
            <w:szCs w:val="24"/>
          </w:rPr>
          <w:t>6</w:t>
        </w:r>
        <w:r w:rsidRPr="002533F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3F4" w:rsidRPr="002533F4" w:rsidRDefault="002533F4" w:rsidP="002533F4">
    <w:pPr>
      <w:pStyle w:val="Header"/>
      <w:spacing w:line="480" w:lineRule="auto"/>
      <w:jc w:val="right"/>
      <w:rPr>
        <w:rFonts w:ascii="Times New Roman" w:hAnsi="Times New Roman" w:cs="Times New Roman"/>
        <w:sz w:val="24"/>
        <w:szCs w:val="24"/>
      </w:rPr>
    </w:pPr>
    <w:r w:rsidRPr="002533F4">
      <w:rPr>
        <w:rFonts w:ascii="Times New Roman" w:hAnsi="Times New Roman" w:cs="Times New Roman"/>
        <w:sz w:val="24"/>
        <w:szCs w:val="24"/>
      </w:rPr>
      <w:t>Running head: POLITICAL SCIENCE</w:t>
    </w:r>
    <w:r w:rsidRPr="002533F4">
      <w:rPr>
        <w:rFonts w:ascii="Times New Roman" w:hAnsi="Times New Roman" w:cs="Times New Roman"/>
        <w:sz w:val="24"/>
        <w:szCs w:val="24"/>
      </w:rPr>
      <w:tab/>
    </w:r>
    <w:r w:rsidRPr="002533F4">
      <w:rPr>
        <w:rFonts w:ascii="Times New Roman" w:hAnsi="Times New Roman" w:cs="Times New Roman"/>
        <w:sz w:val="24"/>
        <w:szCs w:val="24"/>
      </w:rPr>
      <w:tab/>
    </w:r>
    <w:sdt>
      <w:sdtPr>
        <w:rPr>
          <w:rFonts w:ascii="Times New Roman" w:hAnsi="Times New Roman" w:cs="Times New Roman"/>
          <w:sz w:val="24"/>
          <w:szCs w:val="24"/>
        </w:rPr>
        <w:id w:val="-2040886871"/>
        <w:docPartObj>
          <w:docPartGallery w:val="Page Numbers (Top of Page)"/>
          <w:docPartUnique/>
        </w:docPartObj>
      </w:sdtPr>
      <w:sdtEndPr>
        <w:rPr>
          <w:noProof/>
        </w:rPr>
      </w:sdtEndPr>
      <w:sdtContent>
        <w:r w:rsidRPr="002533F4">
          <w:rPr>
            <w:rFonts w:ascii="Times New Roman" w:hAnsi="Times New Roman" w:cs="Times New Roman"/>
            <w:sz w:val="24"/>
            <w:szCs w:val="24"/>
          </w:rPr>
          <w:fldChar w:fldCharType="begin"/>
        </w:r>
        <w:r w:rsidRPr="002533F4">
          <w:rPr>
            <w:rFonts w:ascii="Times New Roman" w:hAnsi="Times New Roman" w:cs="Times New Roman"/>
            <w:sz w:val="24"/>
            <w:szCs w:val="24"/>
          </w:rPr>
          <w:instrText xml:space="preserve"> PAGE   \* MERGEFORMAT </w:instrText>
        </w:r>
        <w:r w:rsidRPr="002533F4">
          <w:rPr>
            <w:rFonts w:ascii="Times New Roman" w:hAnsi="Times New Roman" w:cs="Times New Roman"/>
            <w:sz w:val="24"/>
            <w:szCs w:val="24"/>
          </w:rPr>
          <w:fldChar w:fldCharType="separate"/>
        </w:r>
        <w:r w:rsidR="005132D5">
          <w:rPr>
            <w:rFonts w:ascii="Times New Roman" w:hAnsi="Times New Roman" w:cs="Times New Roman"/>
            <w:noProof/>
            <w:sz w:val="24"/>
            <w:szCs w:val="24"/>
          </w:rPr>
          <w:t>1</w:t>
        </w:r>
        <w:r w:rsidRPr="002533F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CwMLQ0NTIzNDO3MDZT0lEKTi0uzszPAykwrgUAJiYoGywAAAA="/>
  </w:docVars>
  <w:rsids>
    <w:rsidRoot w:val="007C09A9"/>
    <w:rsid w:val="001756D5"/>
    <w:rsid w:val="001B62A5"/>
    <w:rsid w:val="00244094"/>
    <w:rsid w:val="002533F4"/>
    <w:rsid w:val="00345331"/>
    <w:rsid w:val="004250FD"/>
    <w:rsid w:val="005132D5"/>
    <w:rsid w:val="005651E3"/>
    <w:rsid w:val="007C09A9"/>
    <w:rsid w:val="0084135E"/>
    <w:rsid w:val="00873D5E"/>
    <w:rsid w:val="008F05DE"/>
    <w:rsid w:val="00A102F5"/>
    <w:rsid w:val="00A43999"/>
    <w:rsid w:val="00AC4E24"/>
    <w:rsid w:val="00B96302"/>
    <w:rsid w:val="00C11403"/>
    <w:rsid w:val="00C25B86"/>
    <w:rsid w:val="00C25FE3"/>
    <w:rsid w:val="00CC5FBA"/>
    <w:rsid w:val="00CC74A0"/>
    <w:rsid w:val="00CF3BA4"/>
    <w:rsid w:val="00D77C90"/>
    <w:rsid w:val="00D91A4C"/>
    <w:rsid w:val="00DF4D6D"/>
    <w:rsid w:val="00E01DE5"/>
    <w:rsid w:val="00E2336E"/>
    <w:rsid w:val="00E46D48"/>
    <w:rsid w:val="00ED676E"/>
    <w:rsid w:val="00FE7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3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33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3F4"/>
  </w:style>
  <w:style w:type="paragraph" w:styleId="Footer">
    <w:name w:val="footer"/>
    <w:basedOn w:val="Normal"/>
    <w:link w:val="FooterChar"/>
    <w:uiPriority w:val="99"/>
    <w:unhideWhenUsed/>
    <w:rsid w:val="002533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3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3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33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3F4"/>
  </w:style>
  <w:style w:type="paragraph" w:styleId="Footer">
    <w:name w:val="footer"/>
    <w:basedOn w:val="Normal"/>
    <w:link w:val="FooterChar"/>
    <w:uiPriority w:val="99"/>
    <w:unhideWhenUsed/>
    <w:rsid w:val="002533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3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1015</Words>
  <Characters>5792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2019-12-07T16:41:00Z</dcterms:created>
  <dcterms:modified xsi:type="dcterms:W3CDTF">2019-12-07T16:41:00Z</dcterms:modified>
</cp:coreProperties>
</file>